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D58" w:rsidRPr="00D80D58" w:rsidRDefault="00D80D58" w:rsidP="003F45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0D58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Нормативно-правовые документы, регламентирующие</w:t>
      </w:r>
      <w:r w:rsidR="003F4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D80D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 службы сопровождения</w:t>
      </w:r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5" w:tgtFrame="_blank" w:history="1">
        <w:r>
          <w:rPr>
            <w:rStyle w:val="a4"/>
          </w:rPr>
          <w:t>Конвенция ООН о правах ребенка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6" w:tgtFrame="_blank" w:history="1">
        <w:r>
          <w:rPr>
            <w:rStyle w:val="a4"/>
          </w:rPr>
          <w:t>Конституция РФ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7" w:tgtFrame="_blank" w:history="1">
        <w:r>
          <w:rPr>
            <w:rStyle w:val="a4"/>
          </w:rPr>
          <w:t>Семейный кодекс РФ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8" w:tgtFrame="_blank" w:history="1">
        <w:r>
          <w:rPr>
            <w:rStyle w:val="a4"/>
          </w:rPr>
          <w:t>Кодекс об административных правонарушениях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9" w:tgtFrame="_blank" w:history="1">
        <w:r>
          <w:rPr>
            <w:rStyle w:val="a4"/>
          </w:rPr>
          <w:t>Закон РФ “Об образовании”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10" w:tgtFrame="_blank" w:history="1">
        <w:r>
          <w:rPr>
            <w:rStyle w:val="a4"/>
          </w:rPr>
          <w:t>Федеральный закон от 24.06.1999 № 120 “Об основах системы профилактики, безнадзорности и правонарушений несовершеннолетних”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11" w:tgtFrame="_blank" w:history="1">
        <w:r>
          <w:rPr>
            <w:rStyle w:val="a4"/>
          </w:rPr>
          <w:t>Федеральный закон «О дополнительных гарантиях по социальной поддержке детей сирот и детей, оставшихся без попечения родителей»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12" w:tgtFrame="_blank" w:history="1">
        <w:r>
          <w:rPr>
            <w:rStyle w:val="a4"/>
          </w:rPr>
          <w:t xml:space="preserve">Федеральный закон «Об ограничении табакокурения» (в </w:t>
        </w:r>
        <w:proofErr w:type="spellStart"/>
        <w:proofErr w:type="gramStart"/>
        <w:r>
          <w:rPr>
            <w:rStyle w:val="a4"/>
          </w:rPr>
          <w:t>ред</w:t>
        </w:r>
        <w:proofErr w:type="spellEnd"/>
        <w:r>
          <w:rPr>
            <w:rStyle w:val="a4"/>
          </w:rPr>
          <w:t xml:space="preserve"> .</w:t>
        </w:r>
        <w:proofErr w:type="gramEnd"/>
        <w:r>
          <w:rPr>
            <w:rStyle w:val="a4"/>
          </w:rPr>
          <w:t xml:space="preserve"> Федеральных законов от 31.12.2002.№ 189-ФЗ, от 10.01.2003г. № 15-ФЗ, от 01.12.2004 № 148 –ФЗ)</w:t>
        </w:r>
      </w:hyperlink>
    </w:p>
    <w:p w:rsidR="00922A54" w:rsidRDefault="00922A54" w:rsidP="00922A54">
      <w:pPr>
        <w:pStyle w:val="a3"/>
        <w:ind w:left="720"/>
      </w:pPr>
      <w:r>
        <w:rPr>
          <w:rFonts w:hAnsi="Symbol"/>
        </w:rPr>
        <w:t></w:t>
      </w:r>
      <w:r>
        <w:t xml:space="preserve">  </w:t>
      </w:r>
      <w:hyperlink r:id="rId13" w:tgtFrame="_blank" w:history="1">
        <w:r>
          <w:rPr>
            <w:rStyle w:val="a4"/>
          </w:rPr>
          <w:t>Закон Санкт-Петербурга от 19 марта 2018 года № 124-26 «О профилактике правонарушений в Санкт-Петербурге»</w:t>
        </w:r>
      </w:hyperlink>
    </w:p>
    <w:p w:rsidR="00D80D58" w:rsidRPr="00D80D58" w:rsidRDefault="00D80D58" w:rsidP="00922A5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0D5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Министерства образования, Министерства труда и социальной защиты, Министерства здравоохранения и др. (постановления, приказы, решения коллегий, инструктивно-методические письма и др.) по вопросам защиты прав и законных интересов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D58" w:rsidRPr="00D80D58" w:rsidRDefault="00D80D58" w:rsidP="00922A5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0D58">
        <w:rPr>
          <w:rFonts w:ascii="Times New Roman" w:eastAsia="Times New Roman" w:hAnsi="Times New Roman" w:cs="Times New Roman"/>
          <w:sz w:val="28"/>
          <w:szCs w:val="28"/>
        </w:rPr>
        <w:t>Устав образовательного учреждения</w:t>
      </w:r>
    </w:p>
    <w:p w:rsidR="00D80D58" w:rsidRPr="00D80D58" w:rsidRDefault="00D80D58" w:rsidP="00922A5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0D58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D80D58" w:rsidRPr="00D80D58" w:rsidRDefault="00D80D58" w:rsidP="00922A5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0D58">
        <w:rPr>
          <w:rFonts w:ascii="Times New Roman" w:eastAsia="Times New Roman" w:hAnsi="Times New Roman" w:cs="Times New Roman"/>
          <w:sz w:val="28"/>
          <w:szCs w:val="28"/>
        </w:rPr>
        <w:t>Положение о службе психолого-педагогического сопровождения</w:t>
      </w:r>
    </w:p>
    <w:p w:rsidR="00D80D58" w:rsidRPr="00D80D58" w:rsidRDefault="00D80D58" w:rsidP="00922A5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0D58">
        <w:rPr>
          <w:rFonts w:ascii="Times New Roman" w:eastAsia="Times New Roman" w:hAnsi="Times New Roman" w:cs="Times New Roman"/>
          <w:sz w:val="28"/>
          <w:szCs w:val="28"/>
        </w:rPr>
        <w:t>План работы Службы сопровождения 2018-2019 гг.</w:t>
      </w:r>
    </w:p>
    <w:p w:rsidR="00561A27" w:rsidRPr="00922A54" w:rsidRDefault="00D80D58" w:rsidP="00922A5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0D58">
        <w:rPr>
          <w:rFonts w:ascii="Times New Roman" w:eastAsia="Times New Roman" w:hAnsi="Times New Roman" w:cs="Times New Roman"/>
          <w:sz w:val="28"/>
          <w:szCs w:val="28"/>
        </w:rPr>
        <w:t>Положение о постановке учащихся и семей на внутришкольный контроль</w:t>
      </w:r>
      <w:r w:rsidR="00922A5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61A27" w:rsidRPr="00922A54" w:rsidSect="0023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58B6"/>
    <w:multiLevelType w:val="multilevel"/>
    <w:tmpl w:val="4872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58"/>
    <w:rsid w:val="002355AA"/>
    <w:rsid w:val="003F45E9"/>
    <w:rsid w:val="00561A27"/>
    <w:rsid w:val="00691718"/>
    <w:rsid w:val="00922A54"/>
    <w:rsid w:val="00D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7CEA-EEA8-47C1-912C-F77445E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5AA"/>
  </w:style>
  <w:style w:type="paragraph" w:styleId="2">
    <w:name w:val="heading 2"/>
    <w:basedOn w:val="a"/>
    <w:link w:val="20"/>
    <w:uiPriority w:val="9"/>
    <w:qFormat/>
    <w:rsid w:val="00D80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D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0D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p.ru/" TargetMode="External"/><Relationship Id="rId13" Type="http://schemas.openxmlformats.org/officeDocument/2006/relationships/hyperlink" Target="https://rg.ru/2018/03/21/spb-zakon126-26-reg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kod.ru/" TargetMode="External"/><Relationship Id="rId12" Type="http://schemas.openxmlformats.org/officeDocument/2006/relationships/hyperlink" Target="http://www.consultant.ru/document/cons_doc_LAW_324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3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Пащенко</cp:lastModifiedBy>
  <cp:revision>2</cp:revision>
  <dcterms:created xsi:type="dcterms:W3CDTF">2019-01-10T19:26:00Z</dcterms:created>
  <dcterms:modified xsi:type="dcterms:W3CDTF">2019-01-10T19:26:00Z</dcterms:modified>
</cp:coreProperties>
</file>