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ED1" w:rsidRPr="00A80ED1" w:rsidRDefault="00A80ED1" w:rsidP="00A80ED1">
      <w:pPr>
        <w:suppressAutoHyphens w:val="0"/>
        <w:spacing w:line="276" w:lineRule="auto"/>
        <w:rPr>
          <w:rFonts w:eastAsiaTheme="minorHAnsi"/>
          <w:color w:val="000000" w:themeColor="text1"/>
          <w:lang w:eastAsia="en-US"/>
        </w:rPr>
      </w:pPr>
      <w:r>
        <w:rPr>
          <w:rFonts w:eastAsiaTheme="minorHAnsi"/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4004310</wp:posOffset>
                </wp:positionH>
                <wp:positionV relativeFrom="paragraph">
                  <wp:posOffset>-20955</wp:posOffset>
                </wp:positionV>
                <wp:extent cx="2362200" cy="1019175"/>
                <wp:effectExtent l="0" t="0" r="0" b="952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0" cy="10191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0ED1" w:rsidRPr="00A80ED1" w:rsidRDefault="00A80ED1" w:rsidP="00A80ED1">
                            <w:pPr>
                              <w:suppressAutoHyphens w:val="0"/>
                              <w:suppressOverlap/>
                              <w:rPr>
                                <w:lang w:eastAsia="ru-RU"/>
                              </w:rPr>
                            </w:pPr>
                            <w:r w:rsidRPr="00A80ED1">
                              <w:rPr>
                                <w:lang w:eastAsia="ru-RU"/>
                              </w:rPr>
                              <w:t>УТВЕРЖДАЮ:</w:t>
                            </w:r>
                          </w:p>
                          <w:p w:rsidR="00A80ED1" w:rsidRPr="00A80ED1" w:rsidRDefault="00A80ED1" w:rsidP="00A80ED1">
                            <w:pPr>
                              <w:suppressAutoHyphens w:val="0"/>
                              <w:suppressOverlap/>
                              <w:rPr>
                                <w:lang w:eastAsia="ru-RU"/>
                              </w:rPr>
                            </w:pPr>
                          </w:p>
                          <w:p w:rsidR="00A80ED1" w:rsidRPr="00A80ED1" w:rsidRDefault="00A80ED1" w:rsidP="00A80ED1">
                            <w:pPr>
                              <w:suppressAutoHyphens w:val="0"/>
                              <w:suppressOverlap/>
                              <w:rPr>
                                <w:lang w:eastAsia="ru-RU"/>
                              </w:rPr>
                            </w:pPr>
                            <w:r w:rsidRPr="00A80ED1">
                              <w:rPr>
                                <w:lang w:eastAsia="ru-RU"/>
                              </w:rPr>
                              <w:t>Директор ГБОУ лицея № 95</w:t>
                            </w:r>
                          </w:p>
                          <w:p w:rsidR="00A80ED1" w:rsidRPr="00A80ED1" w:rsidRDefault="00A80ED1" w:rsidP="00A80ED1">
                            <w:pPr>
                              <w:suppressAutoHyphens w:val="0"/>
                              <w:suppressOverlap/>
                              <w:rPr>
                                <w:lang w:eastAsia="ru-RU"/>
                              </w:rPr>
                            </w:pPr>
                            <w:r w:rsidRPr="00A80ED1">
                              <w:rPr>
                                <w:lang w:eastAsia="ru-RU"/>
                              </w:rPr>
                              <w:t>__________  Сидорова Н.А.</w:t>
                            </w:r>
                          </w:p>
                          <w:p w:rsidR="00A80ED1" w:rsidRPr="00A80ED1" w:rsidRDefault="00A80ED1" w:rsidP="00A80ED1">
                            <w:pPr>
                              <w:suppressAutoHyphens w:val="0"/>
                              <w:suppressOverlap/>
                              <w:rPr>
                                <w:lang w:eastAsia="ru-RU"/>
                              </w:rPr>
                            </w:pPr>
                            <w:r w:rsidRPr="00A80ED1">
                              <w:rPr>
                                <w:lang w:eastAsia="ru-RU"/>
                              </w:rPr>
                              <w:t xml:space="preserve">приказ № </w:t>
                            </w:r>
                            <w:r w:rsidR="009145E9">
                              <w:rPr>
                                <w:lang w:eastAsia="ru-RU"/>
                              </w:rPr>
                              <w:t>180-А</w:t>
                            </w:r>
                          </w:p>
                          <w:p w:rsidR="00A80ED1" w:rsidRPr="00A80ED1" w:rsidRDefault="009145E9" w:rsidP="00A80ED1">
                            <w:pPr>
                              <w:suppressAutoHyphens w:val="0"/>
                              <w:suppressOverlap/>
                              <w:rPr>
                                <w:lang w:eastAsia="ru-RU"/>
                              </w:rPr>
                            </w:pPr>
                            <w:r>
                              <w:rPr>
                                <w:lang w:eastAsia="ru-RU"/>
                              </w:rPr>
                              <w:t>от 02 сентября 2015</w:t>
                            </w:r>
                            <w:r w:rsidR="00A80ED1" w:rsidRPr="00A80ED1">
                              <w:rPr>
                                <w:lang w:eastAsia="ru-RU"/>
                              </w:rPr>
                              <w:t xml:space="preserve"> года.</w:t>
                            </w:r>
                          </w:p>
                          <w:p w:rsidR="00A80ED1" w:rsidRPr="00A80ED1" w:rsidRDefault="00A80ED1" w:rsidP="00A80ED1">
                            <w:pPr>
                              <w:suppressAutoHyphens w:val="0"/>
                              <w:suppressOverlap/>
                              <w:rPr>
                                <w:lang w:eastAsia="ru-RU"/>
                              </w:rPr>
                            </w:pPr>
                            <w:r w:rsidRPr="00A80ED1">
                              <w:rPr>
                                <w:lang w:eastAsia="ru-RU"/>
                              </w:rPr>
                              <w:t>М. П.</w:t>
                            </w:r>
                          </w:p>
                          <w:p w:rsidR="00A80ED1" w:rsidRPr="00A80ED1" w:rsidRDefault="00A80ED1" w:rsidP="00A80ED1">
                            <w:pPr>
                              <w:jc w:val="center"/>
                              <w:rPr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315.3pt;margin-top:-1.65pt;width:186pt;height:80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" fillcolor="white [3201]" stroked="f" strokeweight="2pt">
                <v:textbox>
                  <w:txbxContent>
                    <w:p w:rsidR="00A80ED1" w:rsidRPr="00A80ED1" w:rsidRDefault="00A80ED1" w:rsidP="00A80ED1">
                      <w:pPr>
                        <w:suppressAutoHyphens w:val="0"/>
                        <w:suppressOverlap/>
                        <w:rPr>
                          <w:lang w:eastAsia="ru-RU"/>
                        </w:rPr>
                      </w:pPr>
                      <w:r w:rsidRPr="00A80ED1">
                        <w:rPr>
                          <w:lang w:eastAsia="ru-RU"/>
                        </w:rPr>
                        <w:t>УТВЕРЖДАЮ:</w:t>
                      </w:r>
                    </w:p>
                    <w:p w:rsidR="00A80ED1" w:rsidRPr="00A80ED1" w:rsidRDefault="00A80ED1" w:rsidP="00A80ED1">
                      <w:pPr>
                        <w:suppressAutoHyphens w:val="0"/>
                        <w:suppressOverlap/>
                        <w:rPr>
                          <w:lang w:eastAsia="ru-RU"/>
                        </w:rPr>
                      </w:pPr>
                    </w:p>
                    <w:p w:rsidR="00A80ED1" w:rsidRPr="00A80ED1" w:rsidRDefault="00A80ED1" w:rsidP="00A80ED1">
                      <w:pPr>
                        <w:suppressAutoHyphens w:val="0"/>
                        <w:suppressOverlap/>
                        <w:rPr>
                          <w:lang w:eastAsia="ru-RU"/>
                        </w:rPr>
                      </w:pPr>
                      <w:r w:rsidRPr="00A80ED1">
                        <w:rPr>
                          <w:lang w:eastAsia="ru-RU"/>
                        </w:rPr>
                        <w:t>Директор ГБОУ лицея № 95</w:t>
                      </w:r>
                    </w:p>
                    <w:p w:rsidR="00A80ED1" w:rsidRPr="00A80ED1" w:rsidRDefault="00A80ED1" w:rsidP="00A80ED1">
                      <w:pPr>
                        <w:suppressAutoHyphens w:val="0"/>
                        <w:suppressOverlap/>
                        <w:rPr>
                          <w:lang w:eastAsia="ru-RU"/>
                        </w:rPr>
                      </w:pPr>
                      <w:r w:rsidRPr="00A80ED1">
                        <w:rPr>
                          <w:lang w:eastAsia="ru-RU"/>
                        </w:rPr>
                        <w:t>__________  Сидорова Н.А.</w:t>
                      </w:r>
                    </w:p>
                    <w:p w:rsidR="00A80ED1" w:rsidRPr="00A80ED1" w:rsidRDefault="00A80ED1" w:rsidP="00A80ED1">
                      <w:pPr>
                        <w:suppressAutoHyphens w:val="0"/>
                        <w:suppressOverlap/>
                        <w:rPr>
                          <w:lang w:eastAsia="ru-RU"/>
                        </w:rPr>
                      </w:pPr>
                      <w:r w:rsidRPr="00A80ED1">
                        <w:rPr>
                          <w:lang w:eastAsia="ru-RU"/>
                        </w:rPr>
                        <w:t xml:space="preserve">приказ № </w:t>
                      </w:r>
                      <w:r w:rsidR="009145E9">
                        <w:rPr>
                          <w:lang w:eastAsia="ru-RU"/>
                        </w:rPr>
                        <w:t>180-А</w:t>
                      </w:r>
                    </w:p>
                    <w:p w:rsidR="00A80ED1" w:rsidRPr="00A80ED1" w:rsidRDefault="009145E9" w:rsidP="00A80ED1">
                      <w:pPr>
                        <w:suppressAutoHyphens w:val="0"/>
                        <w:suppressOverlap/>
                        <w:rPr>
                          <w:lang w:eastAsia="ru-RU"/>
                        </w:rPr>
                      </w:pPr>
                      <w:r>
                        <w:rPr>
                          <w:lang w:eastAsia="ru-RU"/>
                        </w:rPr>
                        <w:t>от 02 сентября 2015</w:t>
                      </w:r>
                      <w:r w:rsidR="00A80ED1" w:rsidRPr="00A80ED1">
                        <w:rPr>
                          <w:lang w:eastAsia="ru-RU"/>
                        </w:rPr>
                        <w:t xml:space="preserve"> года.</w:t>
                      </w:r>
                    </w:p>
                    <w:p w:rsidR="00A80ED1" w:rsidRPr="00A80ED1" w:rsidRDefault="00A80ED1" w:rsidP="00A80ED1">
                      <w:pPr>
                        <w:suppressAutoHyphens w:val="0"/>
                        <w:suppressOverlap/>
                        <w:rPr>
                          <w:lang w:eastAsia="ru-RU"/>
                        </w:rPr>
                      </w:pPr>
                      <w:r w:rsidRPr="00A80ED1">
                        <w:rPr>
                          <w:lang w:eastAsia="ru-RU"/>
                        </w:rPr>
                        <w:t>М. П.</w:t>
                      </w:r>
                    </w:p>
                    <w:p w:rsidR="00A80ED1" w:rsidRPr="00A80ED1" w:rsidRDefault="00A80ED1" w:rsidP="00A80ED1">
                      <w:pPr>
                        <w:jc w:val="center"/>
                        <w:rPr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A80ED1">
        <w:rPr>
          <w:rFonts w:eastAsiaTheme="minorHAnsi"/>
          <w:color w:val="000000" w:themeColor="text1"/>
          <w:lang w:eastAsia="en-US"/>
        </w:rPr>
        <w:t xml:space="preserve">Принято: </w:t>
      </w:r>
    </w:p>
    <w:p w:rsidR="00A80ED1" w:rsidRPr="00A80ED1" w:rsidRDefault="00A80ED1" w:rsidP="00A80ED1">
      <w:pPr>
        <w:suppressAutoHyphens w:val="0"/>
        <w:spacing w:line="276" w:lineRule="auto"/>
        <w:rPr>
          <w:rFonts w:eastAsiaTheme="minorHAnsi"/>
          <w:color w:val="000000" w:themeColor="text1"/>
          <w:lang w:eastAsia="en-US"/>
        </w:rPr>
      </w:pPr>
      <w:r w:rsidRPr="00A80ED1">
        <w:rPr>
          <w:rFonts w:eastAsiaTheme="minorHAnsi"/>
          <w:color w:val="000000" w:themeColor="text1"/>
          <w:lang w:eastAsia="en-US"/>
        </w:rPr>
        <w:t xml:space="preserve">Решением  </w:t>
      </w:r>
      <w:proofErr w:type="gramStart"/>
      <w:r w:rsidRPr="00A80ED1">
        <w:rPr>
          <w:rFonts w:eastAsiaTheme="minorHAnsi"/>
          <w:color w:val="000000" w:themeColor="text1"/>
          <w:lang w:eastAsia="en-US"/>
        </w:rPr>
        <w:t>педагогического</w:t>
      </w:r>
      <w:proofErr w:type="gramEnd"/>
    </w:p>
    <w:p w:rsidR="00A80ED1" w:rsidRPr="00A80ED1" w:rsidRDefault="00A80ED1" w:rsidP="00A80ED1">
      <w:pPr>
        <w:suppressAutoHyphens w:val="0"/>
        <w:spacing w:line="276" w:lineRule="auto"/>
        <w:rPr>
          <w:rFonts w:eastAsiaTheme="minorHAnsi"/>
          <w:color w:val="000000" w:themeColor="text1"/>
          <w:lang w:eastAsia="en-US"/>
        </w:rPr>
      </w:pPr>
      <w:r w:rsidRPr="00A80ED1">
        <w:rPr>
          <w:rFonts w:eastAsiaTheme="minorHAnsi"/>
          <w:color w:val="000000" w:themeColor="text1"/>
          <w:lang w:eastAsia="en-US"/>
        </w:rPr>
        <w:t xml:space="preserve">совета ГБОУ лицея  № 95 </w:t>
      </w:r>
    </w:p>
    <w:p w:rsidR="00A80ED1" w:rsidRDefault="00A80ED1" w:rsidP="00A80ED1">
      <w:pPr>
        <w:rPr>
          <w:b/>
          <w:sz w:val="24"/>
        </w:rPr>
      </w:pPr>
      <w:r w:rsidRPr="00A80ED1">
        <w:rPr>
          <w:rFonts w:eastAsiaTheme="minorHAnsi"/>
          <w:color w:val="000000" w:themeColor="text1"/>
          <w:lang w:eastAsia="en-US"/>
        </w:rPr>
        <w:t xml:space="preserve">Протокол № </w:t>
      </w:r>
      <w:r w:rsidR="005050AC">
        <w:rPr>
          <w:rFonts w:eastAsiaTheme="minorHAnsi"/>
          <w:color w:val="000000" w:themeColor="text1"/>
          <w:lang w:eastAsia="en-US"/>
        </w:rPr>
        <w:t>6</w:t>
      </w:r>
      <w:r w:rsidRPr="00A80ED1">
        <w:rPr>
          <w:rFonts w:asciiTheme="minorHAnsi" w:eastAsiaTheme="minorHAnsi" w:hAnsiTheme="minorHAnsi" w:cstheme="minorBidi"/>
          <w:color w:val="000000" w:themeColor="text1"/>
          <w:sz w:val="22"/>
          <w:szCs w:val="22"/>
          <w:lang w:eastAsia="en-US"/>
        </w:rPr>
        <w:t xml:space="preserve"> </w:t>
      </w:r>
      <w:r w:rsidR="009145E9">
        <w:rPr>
          <w:rFonts w:eastAsiaTheme="minorHAnsi"/>
          <w:color w:val="000000" w:themeColor="text1"/>
          <w:sz w:val="22"/>
          <w:szCs w:val="22"/>
          <w:lang w:eastAsia="en-US"/>
        </w:rPr>
        <w:t xml:space="preserve">от </w:t>
      </w:r>
      <w:r w:rsidR="004320B8">
        <w:rPr>
          <w:rFonts w:eastAsiaTheme="minorHAnsi"/>
          <w:color w:val="000000" w:themeColor="text1"/>
          <w:sz w:val="22"/>
          <w:szCs w:val="22"/>
          <w:lang w:eastAsia="en-US"/>
        </w:rPr>
        <w:t>31.03</w:t>
      </w:r>
      <w:r w:rsidR="009145E9">
        <w:rPr>
          <w:rFonts w:eastAsiaTheme="minorHAnsi"/>
          <w:color w:val="000000" w:themeColor="text1"/>
          <w:sz w:val="22"/>
          <w:szCs w:val="22"/>
          <w:lang w:eastAsia="en-US"/>
        </w:rPr>
        <w:t>.2015 г.</w:t>
      </w:r>
    </w:p>
    <w:p w:rsidR="00A80ED1" w:rsidRDefault="00A80ED1" w:rsidP="00A80ED1">
      <w:pPr>
        <w:jc w:val="center"/>
        <w:rPr>
          <w:b/>
          <w:sz w:val="24"/>
        </w:rPr>
      </w:pPr>
    </w:p>
    <w:p w:rsidR="00A80ED1" w:rsidRDefault="00A80ED1" w:rsidP="00A80ED1">
      <w:pPr>
        <w:jc w:val="center"/>
        <w:rPr>
          <w:b/>
          <w:sz w:val="24"/>
        </w:rPr>
      </w:pPr>
    </w:p>
    <w:p w:rsidR="00A80ED1" w:rsidRDefault="00A80ED1" w:rsidP="00A80ED1">
      <w:pPr>
        <w:jc w:val="center"/>
        <w:rPr>
          <w:b/>
          <w:sz w:val="24"/>
        </w:rPr>
      </w:pPr>
    </w:p>
    <w:p w:rsidR="00544201" w:rsidRDefault="00544201" w:rsidP="00A80ED1">
      <w:pPr>
        <w:jc w:val="center"/>
        <w:rPr>
          <w:b/>
          <w:sz w:val="24"/>
        </w:rPr>
      </w:pPr>
      <w:bookmarkStart w:id="0" w:name="_GoBack"/>
      <w:r>
        <w:rPr>
          <w:b/>
          <w:sz w:val="24"/>
        </w:rPr>
        <w:t>ПОЛОЖЕНИЕ</w:t>
      </w:r>
    </w:p>
    <w:p w:rsidR="00544201" w:rsidRDefault="00544201" w:rsidP="00A80ED1">
      <w:pPr>
        <w:jc w:val="center"/>
        <w:rPr>
          <w:b/>
          <w:sz w:val="24"/>
        </w:rPr>
      </w:pPr>
      <w:r>
        <w:rPr>
          <w:b/>
          <w:sz w:val="24"/>
        </w:rPr>
        <w:t>О ПРИВЛЕЧЕНИИ И РАСХОДОВАНИИ СРЕДСТВ, ПОЛУЧЕННЫХ ОТ ПРЕДПРИНИМАТЕЛЬСКОЙ И ИНОЙ,</w:t>
      </w:r>
    </w:p>
    <w:p w:rsidR="00544201" w:rsidRDefault="00101074" w:rsidP="00A80ED1">
      <w:pPr>
        <w:jc w:val="center"/>
        <w:rPr>
          <w:b/>
          <w:sz w:val="24"/>
        </w:rPr>
      </w:pPr>
      <w:r>
        <w:rPr>
          <w:b/>
          <w:sz w:val="24"/>
        </w:rPr>
        <w:t>ПРИНОСЯЩЕЙ ДОХОД ДЕЯТЕЛЬНОСТИ</w:t>
      </w:r>
    </w:p>
    <w:bookmarkEnd w:id="0"/>
    <w:p w:rsidR="00544201" w:rsidRDefault="00544201" w:rsidP="00A80ED1">
      <w:pPr>
        <w:ind w:firstLine="720"/>
        <w:jc w:val="both"/>
        <w:rPr>
          <w:sz w:val="24"/>
        </w:rPr>
      </w:pPr>
    </w:p>
    <w:p w:rsidR="00544201" w:rsidRDefault="00544201" w:rsidP="00A80ED1">
      <w:pPr>
        <w:ind w:firstLine="720"/>
        <w:jc w:val="both"/>
        <w:rPr>
          <w:sz w:val="24"/>
        </w:rPr>
      </w:pPr>
      <w:r>
        <w:rPr>
          <w:sz w:val="24"/>
        </w:rPr>
        <w:t>Настоящее Положение составлено на основании следующих нормативно-правовых актов:</w:t>
      </w:r>
    </w:p>
    <w:p w:rsidR="009145E9" w:rsidRDefault="009145E9" w:rsidP="009145E9">
      <w:pPr>
        <w:jc w:val="both"/>
        <w:rPr>
          <w:sz w:val="24"/>
          <w:szCs w:val="24"/>
        </w:rPr>
      </w:pPr>
      <w:r w:rsidRPr="009145E9">
        <w:rPr>
          <w:sz w:val="24"/>
          <w:szCs w:val="24"/>
        </w:rPr>
        <w:t>Законом Российской Федерации от 29.12.2012 № 273-ФЗ «Об образовании в Россий</w:t>
      </w:r>
      <w:r>
        <w:rPr>
          <w:sz w:val="24"/>
          <w:szCs w:val="24"/>
        </w:rPr>
        <w:t>ской Федерации» (далее – Закон);</w:t>
      </w:r>
    </w:p>
    <w:p w:rsidR="009145E9" w:rsidRDefault="00F81807" w:rsidP="009145E9">
      <w:pPr>
        <w:jc w:val="both"/>
        <w:rPr>
          <w:sz w:val="24"/>
          <w:szCs w:val="24"/>
        </w:rPr>
      </w:pPr>
      <w:r>
        <w:rPr>
          <w:sz w:val="24"/>
          <w:szCs w:val="24"/>
        </w:rPr>
        <w:t>Гражданским</w:t>
      </w:r>
      <w:r w:rsidR="009145E9">
        <w:rPr>
          <w:sz w:val="24"/>
          <w:szCs w:val="24"/>
        </w:rPr>
        <w:t xml:space="preserve"> кодекс</w:t>
      </w:r>
      <w:r>
        <w:rPr>
          <w:sz w:val="24"/>
          <w:szCs w:val="24"/>
        </w:rPr>
        <w:t>ом</w:t>
      </w:r>
      <w:r w:rsidR="009145E9">
        <w:rPr>
          <w:sz w:val="24"/>
          <w:szCs w:val="24"/>
        </w:rPr>
        <w:t xml:space="preserve"> Российской Федерации № 51-ФЗ;</w:t>
      </w:r>
    </w:p>
    <w:p w:rsidR="009145E9" w:rsidRDefault="00F81807" w:rsidP="009145E9">
      <w:pPr>
        <w:jc w:val="both"/>
        <w:rPr>
          <w:sz w:val="24"/>
          <w:szCs w:val="24"/>
        </w:rPr>
      </w:pPr>
      <w:r>
        <w:rPr>
          <w:sz w:val="24"/>
          <w:szCs w:val="24"/>
        </w:rPr>
        <w:t>Бюджетным</w:t>
      </w:r>
      <w:r w:rsidR="009145E9">
        <w:rPr>
          <w:sz w:val="24"/>
          <w:szCs w:val="24"/>
        </w:rPr>
        <w:t xml:space="preserve"> кодекс</w:t>
      </w:r>
      <w:r>
        <w:rPr>
          <w:sz w:val="24"/>
          <w:szCs w:val="24"/>
        </w:rPr>
        <w:t>ом</w:t>
      </w:r>
      <w:r w:rsidR="009145E9">
        <w:rPr>
          <w:sz w:val="24"/>
          <w:szCs w:val="24"/>
        </w:rPr>
        <w:t xml:space="preserve"> Российской Федерации № 145-ФЗ;</w:t>
      </w:r>
    </w:p>
    <w:p w:rsidR="009145E9" w:rsidRDefault="00F81807" w:rsidP="009145E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Налоговым</w:t>
      </w:r>
      <w:r w:rsidR="009145E9">
        <w:rPr>
          <w:rFonts w:ascii="Times New Roman" w:hAnsi="Times New Roman" w:cs="Times New Roman"/>
          <w:sz w:val="24"/>
          <w:szCs w:val="24"/>
        </w:rPr>
        <w:t xml:space="preserve"> кодекс</w:t>
      </w:r>
      <w:r>
        <w:rPr>
          <w:rFonts w:ascii="Times New Roman" w:hAnsi="Times New Roman" w:cs="Times New Roman"/>
          <w:sz w:val="24"/>
          <w:szCs w:val="24"/>
        </w:rPr>
        <w:t>ом</w:t>
      </w:r>
      <w:r w:rsidR="009145E9">
        <w:rPr>
          <w:rFonts w:ascii="Times New Roman" w:hAnsi="Times New Roman" w:cs="Times New Roman"/>
          <w:sz w:val="24"/>
          <w:szCs w:val="24"/>
        </w:rPr>
        <w:t xml:space="preserve"> Российской Федерации № 117-ФЗ; </w:t>
      </w:r>
    </w:p>
    <w:p w:rsidR="009145E9" w:rsidRDefault="00F81807" w:rsidP="009145E9">
      <w:pPr>
        <w:jc w:val="both"/>
        <w:rPr>
          <w:sz w:val="24"/>
          <w:szCs w:val="24"/>
        </w:rPr>
      </w:pPr>
      <w:r>
        <w:rPr>
          <w:sz w:val="24"/>
          <w:szCs w:val="24"/>
        </w:rPr>
        <w:t>Трудовым</w:t>
      </w:r>
      <w:r w:rsidR="009145E9">
        <w:rPr>
          <w:sz w:val="24"/>
          <w:szCs w:val="24"/>
        </w:rPr>
        <w:t xml:space="preserve"> кодекс</w:t>
      </w:r>
      <w:r>
        <w:rPr>
          <w:sz w:val="24"/>
          <w:szCs w:val="24"/>
        </w:rPr>
        <w:t>ом</w:t>
      </w:r>
      <w:r w:rsidR="009145E9">
        <w:rPr>
          <w:sz w:val="24"/>
          <w:szCs w:val="24"/>
        </w:rPr>
        <w:t xml:space="preserve"> Российской Федерации № 197-ФЗ;</w:t>
      </w:r>
    </w:p>
    <w:p w:rsidR="009145E9" w:rsidRDefault="009145E9" w:rsidP="009145E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Закон Санкт-Петербурга «Об образовании» от 17.07.2013  N 461-83; </w:t>
      </w:r>
    </w:p>
    <w:p w:rsidR="009145E9" w:rsidRDefault="009145E9" w:rsidP="009145E9">
      <w:pPr>
        <w:jc w:val="both"/>
        <w:rPr>
          <w:sz w:val="24"/>
          <w:szCs w:val="24"/>
        </w:rPr>
      </w:pPr>
      <w:r w:rsidRPr="009145E9">
        <w:rPr>
          <w:sz w:val="24"/>
          <w:szCs w:val="24"/>
        </w:rPr>
        <w:t xml:space="preserve">Законом Российской Федерации от 07.02.1992 № 2300-1 </w:t>
      </w:r>
      <w:r>
        <w:rPr>
          <w:sz w:val="24"/>
          <w:szCs w:val="24"/>
        </w:rPr>
        <w:t>«О защите прав потребителей»;</w:t>
      </w:r>
      <w:r w:rsidRPr="009145E9">
        <w:rPr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 w:rsidRPr="009145E9">
        <w:rPr>
          <w:sz w:val="24"/>
          <w:szCs w:val="24"/>
        </w:rPr>
        <w:t>остановлением Правительства Российской Федерации от 15.08.2013 № 706 «Об утверждении правил оказания платных образовательных</w:t>
      </w:r>
      <w:r>
        <w:rPr>
          <w:sz w:val="24"/>
          <w:szCs w:val="24"/>
        </w:rPr>
        <w:t xml:space="preserve"> услуг» (далее – Постановление);</w:t>
      </w:r>
    </w:p>
    <w:p w:rsidR="009145E9" w:rsidRDefault="009145E9" w:rsidP="009145E9">
      <w:pPr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9145E9">
        <w:rPr>
          <w:sz w:val="24"/>
          <w:szCs w:val="24"/>
        </w:rPr>
        <w:t>исьмом Министерства образования и науки Российской Ф</w:t>
      </w:r>
      <w:r>
        <w:rPr>
          <w:sz w:val="24"/>
          <w:szCs w:val="24"/>
        </w:rPr>
        <w:t>едерации от 18.07.2013 № 08-950;</w:t>
      </w:r>
      <w:r w:rsidRPr="009145E9">
        <w:rPr>
          <w:sz w:val="24"/>
          <w:szCs w:val="24"/>
        </w:rPr>
        <w:t xml:space="preserve"> </w:t>
      </w:r>
    </w:p>
    <w:p w:rsidR="00544201" w:rsidRDefault="00544201" w:rsidP="00A80ED1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«Типовое  положение  об  общеобразовательном  учреждении»  от  19.03.2001 г.  N 196</w:t>
      </w:r>
      <w:r w:rsidR="009145E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(в ред. Постановлений Правительства РФ от 23.12.2002 N 919,от 01.02.2005 N 49, от 30.12.2005 N 854, 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 xml:space="preserve"> 20.07.2007 N 459, от 10.03.2009 №216) </w:t>
      </w:r>
    </w:p>
    <w:p w:rsidR="00544201" w:rsidRDefault="00544201" w:rsidP="00A80ED1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«Правила оказания платных образовательных услуг» (Постановление Правительства РФ от 15.08.2013 N 706);</w:t>
      </w:r>
    </w:p>
    <w:p w:rsidR="00544201" w:rsidRDefault="00544201" w:rsidP="00A80ED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Федеральный закон «Об основных гарантиях прав ребенка в Российской Федерации» от 24.07.1998   № 124-ФЗ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в ред. От 02.07.2013 г.);</w:t>
      </w:r>
    </w:p>
    <w:p w:rsidR="00544201" w:rsidRDefault="00544201" w:rsidP="00A80ED1">
      <w:pPr>
        <w:jc w:val="both"/>
        <w:rPr>
          <w:sz w:val="24"/>
          <w:szCs w:val="24"/>
        </w:rPr>
      </w:pPr>
      <w:r>
        <w:rPr>
          <w:sz w:val="24"/>
          <w:szCs w:val="24"/>
        </w:rPr>
        <w:t>Распоряжение Комитета финансов Администрации Санкт-Петербурга от 26.04.2001 № 45-р «Об утверждении инструкции о порядке ведения лицевых счетов получателей бюджетных средств, утверждения и доведения лимитов бюджетных обязательств, санкционирования и оплаты денежных обязательств за счет бюджеты Санкт-Петербурга» (в ред. От 30.12.2011 г.);</w:t>
      </w:r>
    </w:p>
    <w:p w:rsidR="00544201" w:rsidRDefault="00544201" w:rsidP="00A80ED1">
      <w:pPr>
        <w:jc w:val="both"/>
        <w:rPr>
          <w:sz w:val="24"/>
          <w:szCs w:val="24"/>
        </w:rPr>
      </w:pPr>
      <w:r>
        <w:rPr>
          <w:sz w:val="24"/>
          <w:szCs w:val="24"/>
        </w:rPr>
        <w:t>Федеральный закон «О защите конкуренции» от 26.07.2006  № 135-ФЗ;</w:t>
      </w:r>
    </w:p>
    <w:p w:rsidR="00544201" w:rsidRDefault="00544201" w:rsidP="00A80ED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«О внесении изменений в Федеральный закон «О концессионных соглашениях» и </w:t>
      </w:r>
      <w:proofErr w:type="gramStart"/>
      <w:r>
        <w:rPr>
          <w:sz w:val="24"/>
          <w:szCs w:val="24"/>
        </w:rPr>
        <w:t>отдельные</w:t>
      </w:r>
      <w:proofErr w:type="gramEnd"/>
      <w:r>
        <w:rPr>
          <w:sz w:val="24"/>
          <w:szCs w:val="24"/>
        </w:rPr>
        <w:t xml:space="preserve"> законодательные акты РФ» от 30.06.2008 № 108-ФЗ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в ред. От 02ю07ю2010 №152-ФЗ);</w:t>
      </w:r>
    </w:p>
    <w:p w:rsidR="00544201" w:rsidRDefault="00544201" w:rsidP="00A80ED1">
      <w:pPr>
        <w:jc w:val="both"/>
        <w:rPr>
          <w:sz w:val="24"/>
          <w:szCs w:val="24"/>
        </w:rPr>
      </w:pPr>
      <w:r>
        <w:rPr>
          <w:sz w:val="24"/>
          <w:szCs w:val="24"/>
        </w:rPr>
        <w:t>Закон Санкт-Петербурга № 717-170-р от 28.12.2010 «О форме финансового обеспечения деятельности бюджетных учреждений С-Пб, порядке и направлениях использования бюджетными и казенными учреждениями</w:t>
      </w:r>
      <w:proofErr w:type="gramStart"/>
      <w:r>
        <w:rPr>
          <w:sz w:val="24"/>
          <w:szCs w:val="24"/>
        </w:rPr>
        <w:t xml:space="preserve"> С</w:t>
      </w:r>
      <w:proofErr w:type="gramEnd"/>
      <w:r>
        <w:rPr>
          <w:sz w:val="24"/>
          <w:szCs w:val="24"/>
        </w:rPr>
        <w:t>анкт- Петербурга доходов от сдачи в аренду имущества находящегося в государственной собственности С-Пб и переданного в оперативное управление бюджетным и казенным учреждениям Санкт-Петербурга».</w:t>
      </w:r>
    </w:p>
    <w:p w:rsidR="00544201" w:rsidRDefault="00544201" w:rsidP="00A80ED1">
      <w:pPr>
        <w:jc w:val="both"/>
        <w:rPr>
          <w:sz w:val="24"/>
          <w:szCs w:val="24"/>
        </w:rPr>
      </w:pPr>
      <w:r>
        <w:rPr>
          <w:sz w:val="24"/>
          <w:szCs w:val="24"/>
        </w:rPr>
        <w:t>Устав ГБОУ лицея № 95</w:t>
      </w:r>
    </w:p>
    <w:p w:rsidR="00544201" w:rsidRPr="00544201" w:rsidRDefault="00544201" w:rsidP="00A80ED1">
      <w:pPr>
        <w:numPr>
          <w:ilvl w:val="2"/>
          <w:numId w:val="1"/>
        </w:numPr>
        <w:tabs>
          <w:tab w:val="clear" w:pos="1440"/>
        </w:tabs>
        <w:ind w:left="284" w:hanging="284"/>
        <w:jc w:val="both"/>
        <w:rPr>
          <w:sz w:val="24"/>
          <w:szCs w:val="24"/>
        </w:rPr>
      </w:pPr>
      <w:r w:rsidRPr="00544201">
        <w:rPr>
          <w:b/>
          <w:sz w:val="24"/>
          <w:szCs w:val="24"/>
        </w:rPr>
        <w:t>Источники формирования дополнительных финансовых средств</w:t>
      </w:r>
      <w:r>
        <w:rPr>
          <w:b/>
          <w:sz w:val="24"/>
          <w:szCs w:val="24"/>
        </w:rPr>
        <w:t xml:space="preserve"> </w:t>
      </w:r>
      <w:r w:rsidRPr="00544201">
        <w:rPr>
          <w:b/>
          <w:sz w:val="24"/>
          <w:szCs w:val="24"/>
        </w:rPr>
        <w:t xml:space="preserve">ГБОУ </w:t>
      </w:r>
      <w:r w:rsidRPr="00544201">
        <w:rPr>
          <w:sz w:val="24"/>
          <w:szCs w:val="24"/>
        </w:rPr>
        <w:t>лицея № 95</w:t>
      </w:r>
    </w:p>
    <w:p w:rsidR="00544201" w:rsidRDefault="00544201" w:rsidP="00A80ED1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соответствии с законодательством  Российской  Федерации и Уставом ГБОУ</w:t>
      </w:r>
    </w:p>
    <w:p w:rsidR="00544201" w:rsidRDefault="00544201" w:rsidP="00A80ED1">
      <w:pPr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лицея № 95 </w:t>
      </w:r>
      <w:r>
        <w:rPr>
          <w:color w:val="000000"/>
          <w:sz w:val="24"/>
          <w:szCs w:val="24"/>
        </w:rPr>
        <w:t>дополнительные финансовые средства могут привлекаться за счет:</w:t>
      </w:r>
    </w:p>
    <w:p w:rsidR="00544201" w:rsidRDefault="00544201" w:rsidP="00A80ED1">
      <w:pPr>
        <w:numPr>
          <w:ilvl w:val="0"/>
          <w:numId w:val="2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предоставления платных дополнительных образовательных услуг;</w:t>
      </w:r>
    </w:p>
    <w:p w:rsidR="00544201" w:rsidRDefault="00544201" w:rsidP="00A80ED1">
      <w:pPr>
        <w:numPr>
          <w:ilvl w:val="0"/>
          <w:numId w:val="2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других услуг  и видов предпринимательской деятельности;</w:t>
      </w:r>
    </w:p>
    <w:p w:rsidR="00544201" w:rsidRDefault="00544201" w:rsidP="00A80ED1">
      <w:pPr>
        <w:numPr>
          <w:ilvl w:val="0"/>
          <w:numId w:val="2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сдачи в аренду движимого и недвижимого имущества, предоставление помещений во временное пользование;</w:t>
      </w:r>
    </w:p>
    <w:p w:rsidR="00544201" w:rsidRDefault="00544201" w:rsidP="00A80ED1">
      <w:pPr>
        <w:numPr>
          <w:ilvl w:val="0"/>
          <w:numId w:val="2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добровольных пожертвований и целевых взносов физических и (или) юридических лиц, в том числе иностранных граждан и (или) иностранных юридических лиц.</w:t>
      </w:r>
    </w:p>
    <w:p w:rsidR="00544201" w:rsidRDefault="00544201" w:rsidP="00A80ED1">
      <w:pPr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2. Общие требования.</w:t>
      </w:r>
    </w:p>
    <w:p w:rsidR="00544201" w:rsidRDefault="00544201" w:rsidP="00A80ED1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2.1. Перечень видов предпринимательской деятельности (в том числе платных образовательных услуг)  ежегодно согласуется с Учредителем.</w:t>
      </w:r>
    </w:p>
    <w:p w:rsidR="00544201" w:rsidRDefault="00544201" w:rsidP="00A80ED1">
      <w:pPr>
        <w:pStyle w:val="210"/>
        <w:spacing w:after="0" w:line="24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2.2. </w:t>
      </w:r>
      <w:r>
        <w:rPr>
          <w:sz w:val="24"/>
          <w:szCs w:val="24"/>
        </w:rPr>
        <w:t xml:space="preserve">Платные дополнительные образовательные услуги предоставляются с целью всестороннего удовлетворения образовательных потребностей граждан и </w:t>
      </w:r>
      <w:r>
        <w:rPr>
          <w:color w:val="000000"/>
          <w:sz w:val="24"/>
          <w:szCs w:val="24"/>
        </w:rPr>
        <w:t>осуществляются в соответствии с действующим законодательством Российской Федерации.</w:t>
      </w:r>
      <w:r>
        <w:rPr>
          <w:sz w:val="24"/>
          <w:szCs w:val="24"/>
        </w:rPr>
        <w:t xml:space="preserve"> Платные образовательные услуги не могут быть оказаны вместо образовательной деятельности, финансовое обеспечение которой осуществляется за счет бюджетных ассигнований. </w:t>
      </w:r>
      <w:proofErr w:type="gramStart"/>
      <w:r>
        <w:rPr>
          <w:sz w:val="24"/>
          <w:szCs w:val="24"/>
        </w:rPr>
        <w:t>Организации, осуществляющие образовательную деятельность за счет бюджетных ассигнований, вправе осуществлять за счет средств физических лиц платные образовательные услуги, не предусмотренные установленным государственным заданием, на одинаковых при оказании одних и тех же услуг условиях (п.п.3, 4 Правил Оказания платных образовательных услуг, утвержденных постановлением Правительства РФ от 15. 08.2013 г № 706).</w:t>
      </w:r>
      <w:proofErr w:type="gramEnd"/>
    </w:p>
    <w:p w:rsidR="00544201" w:rsidRDefault="00544201" w:rsidP="00A80ED1">
      <w:pPr>
        <w:jc w:val="both"/>
        <w:rPr>
          <w:szCs w:val="24"/>
        </w:rPr>
      </w:pPr>
      <w:r>
        <w:rPr>
          <w:color w:val="000000"/>
          <w:sz w:val="24"/>
          <w:szCs w:val="24"/>
        </w:rPr>
        <w:t xml:space="preserve">Порядок предоставления платных дополнительных образовательных услуг определяется договором, заключаемым между </w:t>
      </w:r>
      <w:r>
        <w:rPr>
          <w:sz w:val="24"/>
          <w:szCs w:val="24"/>
        </w:rPr>
        <w:t xml:space="preserve">ГБОУ  лицеем № 95 </w:t>
      </w:r>
      <w:r>
        <w:rPr>
          <w:color w:val="000000"/>
          <w:sz w:val="24"/>
          <w:szCs w:val="24"/>
        </w:rPr>
        <w:t>и потребителем данных услуг в обязательном порядке, в соответствии с действующим законодательством Российской Федерации.</w:t>
      </w:r>
      <w:r>
        <w:rPr>
          <w:szCs w:val="24"/>
        </w:rPr>
        <w:t xml:space="preserve"> </w:t>
      </w:r>
    </w:p>
    <w:p w:rsidR="00544201" w:rsidRDefault="00544201" w:rsidP="00A80ED1">
      <w:pPr>
        <w:jc w:val="both"/>
        <w:rPr>
          <w:sz w:val="24"/>
          <w:szCs w:val="24"/>
        </w:rPr>
      </w:pPr>
      <w:r>
        <w:rPr>
          <w:sz w:val="24"/>
          <w:szCs w:val="24"/>
        </w:rPr>
        <w:t>2.3.</w:t>
      </w:r>
      <w:r>
        <w:rPr>
          <w:szCs w:val="24"/>
        </w:rPr>
        <w:t xml:space="preserve"> </w:t>
      </w:r>
      <w:r>
        <w:rPr>
          <w:sz w:val="24"/>
          <w:szCs w:val="24"/>
        </w:rPr>
        <w:t>Стоимость оказываемых ГБОУ лицеем № 95 услуг определяется по соглашению между ГБОУ лицеем</w:t>
      </w:r>
      <w:r w:rsidRPr="00544201">
        <w:rPr>
          <w:sz w:val="24"/>
          <w:szCs w:val="24"/>
        </w:rPr>
        <w:t xml:space="preserve"> № 95</w:t>
      </w:r>
      <w:r>
        <w:rPr>
          <w:sz w:val="24"/>
          <w:szCs w:val="24"/>
        </w:rPr>
        <w:t xml:space="preserve"> и потребителем.</w:t>
      </w:r>
    </w:p>
    <w:p w:rsidR="00544201" w:rsidRDefault="00544201" w:rsidP="00A80ED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оказание образовательных услуг, предусмотренных договором, может быть составлена смета. Составление такой сметы по требованию потребителя или исполнителя обязательно. В этом случае смета становится частью договора.</w:t>
      </w:r>
    </w:p>
    <w:p w:rsidR="00544201" w:rsidRDefault="00544201" w:rsidP="00A80ED1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2.4. В соответствии с  Уставом, ГБОУ </w:t>
      </w:r>
      <w:r>
        <w:rPr>
          <w:sz w:val="24"/>
          <w:szCs w:val="24"/>
        </w:rPr>
        <w:t xml:space="preserve">лицей № 95 </w:t>
      </w:r>
      <w:r>
        <w:rPr>
          <w:color w:val="000000"/>
          <w:sz w:val="24"/>
          <w:szCs w:val="24"/>
        </w:rPr>
        <w:t>самостоятельно распоряжается средствами, полученными от предпринимательской деятельности, за вычетом обязательных платежей и налогов. Указанные средства расходуются на цели развития и совершенствования учебно-воспитательного процесса, укрепление материально-технической базы,   на оплату труда работников, занятых организацией и проведением предпринимательской деятельности.</w:t>
      </w:r>
    </w:p>
    <w:p w:rsidR="00544201" w:rsidRDefault="00544201" w:rsidP="00A80ED1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2.5. Оплата труда лиц, занятых организацией и проведением предпринимательской деятельности, производится  по соглашению между администрацией ГБОУ </w:t>
      </w:r>
      <w:r w:rsidRPr="00544201">
        <w:rPr>
          <w:color w:val="000000"/>
          <w:sz w:val="24"/>
          <w:szCs w:val="24"/>
        </w:rPr>
        <w:t>лицея № 95</w:t>
      </w:r>
      <w:r>
        <w:rPr>
          <w:color w:val="000000"/>
          <w:sz w:val="24"/>
          <w:szCs w:val="24"/>
        </w:rPr>
        <w:t xml:space="preserve"> и работником. </w:t>
      </w:r>
    </w:p>
    <w:p w:rsidR="00544201" w:rsidRDefault="00544201" w:rsidP="00A80ED1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2.5. Сдача в аренду движимого и недвижимого имущества, предоставление помещений во временное пользование  осуществляется в соответствии с нормами действующего законодательства.</w:t>
      </w:r>
    </w:p>
    <w:p w:rsidR="00544201" w:rsidRDefault="00544201" w:rsidP="00A80ED1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2.6. </w:t>
      </w:r>
      <w:r>
        <w:rPr>
          <w:sz w:val="24"/>
          <w:szCs w:val="24"/>
        </w:rPr>
        <w:t xml:space="preserve">Добровольные пожертвования и целевые взносы физических и (или) юридических лиц, в том числе иностранных граждан и (или) иностранных юридических лиц, перечисляются в безналичной форме на лицевой счет ГБОУ </w:t>
      </w:r>
      <w:r w:rsidRPr="00544201">
        <w:rPr>
          <w:sz w:val="24"/>
          <w:szCs w:val="24"/>
        </w:rPr>
        <w:t>лицея № 95</w:t>
      </w:r>
      <w:r>
        <w:rPr>
          <w:sz w:val="24"/>
          <w:szCs w:val="24"/>
        </w:rPr>
        <w:t xml:space="preserve"> с указанием полных реквизитов отправителя и целей, на которые направляется этот взнос.</w:t>
      </w:r>
    </w:p>
    <w:p w:rsidR="00544201" w:rsidRDefault="00544201" w:rsidP="00A80ED1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2.7. </w:t>
      </w:r>
      <w:r>
        <w:rPr>
          <w:sz w:val="24"/>
          <w:szCs w:val="24"/>
        </w:rPr>
        <w:t>Сбор денежных средств в наличной форме запрещен.</w:t>
      </w:r>
    </w:p>
    <w:p w:rsidR="00544201" w:rsidRDefault="00544201" w:rsidP="00A80ED1">
      <w:pPr>
        <w:jc w:val="both"/>
        <w:rPr>
          <w:sz w:val="24"/>
          <w:szCs w:val="24"/>
        </w:rPr>
      </w:pPr>
    </w:p>
    <w:p w:rsidR="00544201" w:rsidRDefault="00544201" w:rsidP="00A80ED1">
      <w:pPr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3. Порядок расходования привлеченных дополнительных финансовых средств.</w:t>
      </w:r>
    </w:p>
    <w:p w:rsidR="00544201" w:rsidRDefault="00CC4AAB" w:rsidP="00A80ED1">
      <w:pPr>
        <w:jc w:val="both"/>
        <w:rPr>
          <w:b/>
          <w:sz w:val="24"/>
        </w:rPr>
      </w:pPr>
      <w:r>
        <w:rPr>
          <w:b/>
          <w:sz w:val="24"/>
        </w:rPr>
        <w:t xml:space="preserve">3.1 </w:t>
      </w:r>
      <w:r w:rsidR="00544201">
        <w:rPr>
          <w:b/>
          <w:sz w:val="24"/>
        </w:rPr>
        <w:t>Платные образовательные услуги.</w:t>
      </w:r>
    </w:p>
    <w:p w:rsidR="00597531" w:rsidRPr="00597531" w:rsidRDefault="00597531" w:rsidP="00A80ED1">
      <w:pPr>
        <w:tabs>
          <w:tab w:val="left" w:pos="0"/>
        </w:tabs>
        <w:suppressAutoHyphens w:val="0"/>
        <w:ind w:right="-5"/>
        <w:jc w:val="both"/>
        <w:rPr>
          <w:sz w:val="24"/>
          <w:szCs w:val="24"/>
          <w:lang w:eastAsia="ru-RU"/>
        </w:rPr>
      </w:pPr>
      <w:r w:rsidRPr="00597531">
        <w:rPr>
          <w:sz w:val="24"/>
          <w:szCs w:val="24"/>
          <w:lang w:eastAsia="ru-RU"/>
        </w:rPr>
        <w:t>Доходы от платных образовательных услуг  распределяются следующим образом:</w:t>
      </w:r>
    </w:p>
    <w:p w:rsidR="00597531" w:rsidRPr="00597531" w:rsidRDefault="00597531" w:rsidP="00A80ED1">
      <w:pPr>
        <w:numPr>
          <w:ilvl w:val="1"/>
          <w:numId w:val="6"/>
        </w:numPr>
        <w:suppressAutoHyphens w:val="0"/>
        <w:jc w:val="both"/>
        <w:rPr>
          <w:sz w:val="24"/>
          <w:szCs w:val="24"/>
          <w:lang w:eastAsia="ru-RU"/>
        </w:rPr>
      </w:pPr>
      <w:r w:rsidRPr="00597531">
        <w:rPr>
          <w:sz w:val="24"/>
          <w:szCs w:val="24"/>
          <w:lang w:eastAsia="ru-RU"/>
        </w:rPr>
        <w:t>фонд оплаты труда –80 % от общего дохода (ст. 211, ст. 213);</w:t>
      </w:r>
    </w:p>
    <w:p w:rsidR="00CC4AAB" w:rsidRPr="00CC4AAB" w:rsidRDefault="00597531" w:rsidP="00A80ED1">
      <w:pPr>
        <w:numPr>
          <w:ilvl w:val="1"/>
          <w:numId w:val="6"/>
        </w:numPr>
        <w:suppressAutoHyphens w:val="0"/>
        <w:jc w:val="both"/>
        <w:rPr>
          <w:sz w:val="24"/>
          <w:szCs w:val="24"/>
          <w:lang w:eastAsia="ru-RU"/>
        </w:rPr>
      </w:pPr>
      <w:r w:rsidRPr="00597531">
        <w:rPr>
          <w:sz w:val="24"/>
          <w:szCs w:val="24"/>
          <w:lang w:eastAsia="ru-RU"/>
        </w:rPr>
        <w:t xml:space="preserve">на нужды учреждения – 20 % от общего дохода. Данные денежные средства принимаются за 100% и расходуются </w:t>
      </w:r>
      <w:proofErr w:type="gramStart"/>
      <w:r w:rsidRPr="00597531">
        <w:rPr>
          <w:sz w:val="24"/>
          <w:szCs w:val="24"/>
          <w:lang w:eastAsia="ru-RU"/>
        </w:rPr>
        <w:t>на</w:t>
      </w:r>
      <w:proofErr w:type="gramEnd"/>
      <w:r w:rsidRPr="00597531">
        <w:rPr>
          <w:sz w:val="24"/>
          <w:szCs w:val="24"/>
          <w:lang w:eastAsia="ru-RU"/>
        </w:rPr>
        <w:t>:</w:t>
      </w:r>
      <w:r w:rsidR="00CC4AAB" w:rsidRPr="00CC4AAB">
        <w:t xml:space="preserve"> </w:t>
      </w:r>
    </w:p>
    <w:p w:rsidR="00CC4AAB" w:rsidRPr="00CC4AAB" w:rsidRDefault="00CC4AAB" w:rsidP="00A80ED1">
      <w:pPr>
        <w:pStyle w:val="a3"/>
        <w:numPr>
          <w:ilvl w:val="1"/>
          <w:numId w:val="8"/>
        </w:numPr>
        <w:suppressAutoHyphens w:val="0"/>
        <w:ind w:left="742" w:hanging="364"/>
        <w:jc w:val="both"/>
        <w:rPr>
          <w:sz w:val="24"/>
          <w:szCs w:val="24"/>
          <w:lang w:eastAsia="ru-RU"/>
        </w:rPr>
      </w:pPr>
      <w:r w:rsidRPr="00CC4AAB">
        <w:rPr>
          <w:sz w:val="24"/>
          <w:szCs w:val="24"/>
          <w:lang w:eastAsia="ru-RU"/>
        </w:rPr>
        <w:t>ст. 223 – коммунальные услуги;</w:t>
      </w:r>
    </w:p>
    <w:p w:rsidR="00CC4AAB" w:rsidRPr="00CC4AAB" w:rsidRDefault="00CC4AAB" w:rsidP="00A80ED1">
      <w:pPr>
        <w:pStyle w:val="a3"/>
        <w:numPr>
          <w:ilvl w:val="1"/>
          <w:numId w:val="8"/>
        </w:numPr>
        <w:suppressAutoHyphens w:val="0"/>
        <w:ind w:left="742" w:hanging="364"/>
        <w:jc w:val="both"/>
        <w:rPr>
          <w:sz w:val="24"/>
          <w:szCs w:val="24"/>
          <w:lang w:eastAsia="ru-RU"/>
        </w:rPr>
      </w:pPr>
      <w:r w:rsidRPr="00CC4AAB">
        <w:rPr>
          <w:sz w:val="24"/>
          <w:szCs w:val="24"/>
          <w:lang w:eastAsia="ru-RU"/>
        </w:rPr>
        <w:t xml:space="preserve">ст. 226 – прочие </w:t>
      </w:r>
      <w:r w:rsidR="00A80ED1">
        <w:rPr>
          <w:sz w:val="24"/>
          <w:szCs w:val="24"/>
          <w:lang w:eastAsia="ru-RU"/>
        </w:rPr>
        <w:t xml:space="preserve">работы, </w:t>
      </w:r>
      <w:r w:rsidRPr="00CC4AAB">
        <w:rPr>
          <w:sz w:val="24"/>
          <w:szCs w:val="24"/>
          <w:lang w:eastAsia="ru-RU"/>
        </w:rPr>
        <w:t>услуги;</w:t>
      </w:r>
    </w:p>
    <w:p w:rsidR="00CC4AAB" w:rsidRPr="00CC4AAB" w:rsidRDefault="00CC4AAB" w:rsidP="00A80ED1">
      <w:pPr>
        <w:pStyle w:val="a3"/>
        <w:numPr>
          <w:ilvl w:val="1"/>
          <w:numId w:val="8"/>
        </w:numPr>
        <w:suppressAutoHyphens w:val="0"/>
        <w:ind w:left="742" w:hanging="364"/>
        <w:jc w:val="both"/>
        <w:rPr>
          <w:sz w:val="24"/>
          <w:szCs w:val="24"/>
          <w:lang w:eastAsia="ru-RU"/>
        </w:rPr>
      </w:pPr>
      <w:r w:rsidRPr="00CC4AAB">
        <w:rPr>
          <w:sz w:val="24"/>
          <w:szCs w:val="24"/>
          <w:lang w:eastAsia="ru-RU"/>
        </w:rPr>
        <w:t>ст. 225 – работы, услуги по содержанию имущества;</w:t>
      </w:r>
    </w:p>
    <w:p w:rsidR="00CC4AAB" w:rsidRPr="00CC4AAB" w:rsidRDefault="00CC4AAB" w:rsidP="00A80ED1">
      <w:pPr>
        <w:pStyle w:val="a3"/>
        <w:numPr>
          <w:ilvl w:val="1"/>
          <w:numId w:val="8"/>
        </w:numPr>
        <w:suppressAutoHyphens w:val="0"/>
        <w:ind w:left="742" w:hanging="364"/>
        <w:jc w:val="both"/>
        <w:rPr>
          <w:sz w:val="24"/>
          <w:szCs w:val="24"/>
          <w:lang w:eastAsia="ru-RU"/>
        </w:rPr>
      </w:pPr>
      <w:r w:rsidRPr="00CC4AAB">
        <w:rPr>
          <w:sz w:val="24"/>
          <w:szCs w:val="24"/>
          <w:lang w:eastAsia="ru-RU"/>
        </w:rPr>
        <w:t xml:space="preserve">ст. 290 </w:t>
      </w:r>
      <w:r w:rsidR="00A80ED1">
        <w:rPr>
          <w:sz w:val="24"/>
          <w:szCs w:val="24"/>
          <w:lang w:eastAsia="ru-RU"/>
        </w:rPr>
        <w:t>–</w:t>
      </w:r>
      <w:r w:rsidRPr="00CC4AAB">
        <w:rPr>
          <w:sz w:val="24"/>
          <w:szCs w:val="24"/>
          <w:lang w:eastAsia="ru-RU"/>
        </w:rPr>
        <w:t xml:space="preserve"> </w:t>
      </w:r>
      <w:r w:rsidR="00A80ED1">
        <w:rPr>
          <w:sz w:val="24"/>
          <w:szCs w:val="24"/>
          <w:lang w:eastAsia="ru-RU"/>
        </w:rPr>
        <w:t xml:space="preserve">прочие расходы, в том числе </w:t>
      </w:r>
      <w:r>
        <w:rPr>
          <w:sz w:val="24"/>
          <w:szCs w:val="24"/>
          <w:lang w:eastAsia="ru-RU"/>
        </w:rPr>
        <w:t>у</w:t>
      </w:r>
      <w:r w:rsidRPr="00CC4AAB">
        <w:rPr>
          <w:sz w:val="24"/>
          <w:szCs w:val="24"/>
          <w:lang w:eastAsia="ru-RU"/>
        </w:rPr>
        <w:t>плата налогов, государственных пошлин и сборов, разного рода платежей в бюджеты всех уровней</w:t>
      </w:r>
    </w:p>
    <w:p w:rsidR="00597531" w:rsidRPr="00CC4AAB" w:rsidRDefault="00597531" w:rsidP="00A80ED1">
      <w:pPr>
        <w:pStyle w:val="a3"/>
        <w:numPr>
          <w:ilvl w:val="0"/>
          <w:numId w:val="7"/>
        </w:numPr>
        <w:suppressAutoHyphens w:val="0"/>
        <w:ind w:right="-766" w:hanging="364"/>
        <w:jc w:val="both"/>
        <w:rPr>
          <w:sz w:val="24"/>
          <w:szCs w:val="24"/>
          <w:lang w:eastAsia="ru-RU"/>
        </w:rPr>
      </w:pPr>
      <w:r w:rsidRPr="00CC4AAB">
        <w:rPr>
          <w:sz w:val="24"/>
          <w:szCs w:val="24"/>
          <w:lang w:eastAsia="ru-RU"/>
        </w:rPr>
        <w:lastRenderedPageBreak/>
        <w:t>ст. 310 – увеличение стоимости основных средств;</w:t>
      </w:r>
    </w:p>
    <w:p w:rsidR="00597531" w:rsidRPr="00CC4AAB" w:rsidRDefault="00597531" w:rsidP="00A80ED1">
      <w:pPr>
        <w:pStyle w:val="a3"/>
        <w:numPr>
          <w:ilvl w:val="0"/>
          <w:numId w:val="7"/>
        </w:numPr>
        <w:suppressAutoHyphens w:val="0"/>
        <w:ind w:hanging="364"/>
        <w:jc w:val="both"/>
        <w:rPr>
          <w:sz w:val="24"/>
          <w:szCs w:val="24"/>
          <w:lang w:eastAsia="ru-RU"/>
        </w:rPr>
      </w:pPr>
      <w:r w:rsidRPr="00CC4AAB">
        <w:rPr>
          <w:sz w:val="24"/>
          <w:szCs w:val="24"/>
          <w:lang w:eastAsia="ru-RU"/>
        </w:rPr>
        <w:t>ст. 340 – увеличение стоимости материальных запасов;</w:t>
      </w:r>
    </w:p>
    <w:p w:rsidR="00597531" w:rsidRPr="00597531" w:rsidRDefault="00597531" w:rsidP="00A80ED1">
      <w:pPr>
        <w:suppressAutoHyphens w:val="0"/>
        <w:ind w:left="426" w:right="-766"/>
        <w:jc w:val="both"/>
        <w:rPr>
          <w:sz w:val="24"/>
          <w:szCs w:val="24"/>
          <w:lang w:eastAsia="ru-RU"/>
        </w:rPr>
      </w:pPr>
    </w:p>
    <w:p w:rsidR="00CC4AAB" w:rsidRPr="00CC4AAB" w:rsidRDefault="00CC4AAB" w:rsidP="00A80ED1">
      <w:pPr>
        <w:suppressAutoHyphens w:val="0"/>
        <w:spacing w:line="276" w:lineRule="auto"/>
        <w:ind w:right="-766"/>
        <w:jc w:val="both"/>
        <w:rPr>
          <w:b/>
          <w:color w:val="000000"/>
          <w:spacing w:val="-5"/>
          <w:sz w:val="24"/>
          <w:szCs w:val="24"/>
          <w:lang w:eastAsia="ru-RU"/>
        </w:rPr>
      </w:pPr>
      <w:r>
        <w:rPr>
          <w:b/>
          <w:color w:val="000000"/>
          <w:spacing w:val="-5"/>
          <w:sz w:val="24"/>
          <w:szCs w:val="24"/>
          <w:lang w:eastAsia="ru-RU"/>
        </w:rPr>
        <w:t xml:space="preserve">3.2 </w:t>
      </w:r>
      <w:r w:rsidRPr="00CC4AAB">
        <w:rPr>
          <w:b/>
          <w:color w:val="000000"/>
          <w:spacing w:val="-5"/>
          <w:sz w:val="24"/>
          <w:szCs w:val="24"/>
          <w:lang w:eastAsia="ru-RU"/>
        </w:rPr>
        <w:t xml:space="preserve"> Аренда имущества и основных фондов.</w:t>
      </w:r>
    </w:p>
    <w:p w:rsidR="00CC4AAB" w:rsidRDefault="00597531" w:rsidP="00A80ED1">
      <w:pPr>
        <w:suppressAutoHyphens w:val="0"/>
        <w:spacing w:after="200" w:line="276" w:lineRule="auto"/>
        <w:ind w:right="-1"/>
        <w:jc w:val="both"/>
        <w:rPr>
          <w:color w:val="000000"/>
          <w:spacing w:val="-1"/>
          <w:sz w:val="24"/>
          <w:szCs w:val="24"/>
          <w:lang w:eastAsia="ru-RU"/>
        </w:rPr>
      </w:pPr>
      <w:r w:rsidRPr="00597531">
        <w:rPr>
          <w:color w:val="000000"/>
          <w:spacing w:val="-5"/>
          <w:sz w:val="24"/>
          <w:szCs w:val="24"/>
          <w:lang w:eastAsia="ru-RU"/>
        </w:rPr>
        <w:t xml:space="preserve">Доходы от сдачи в аренду имущества и основных фондов расходуются  </w:t>
      </w:r>
      <w:r w:rsidRPr="00597531">
        <w:rPr>
          <w:color w:val="000000"/>
          <w:spacing w:val="-1"/>
          <w:sz w:val="24"/>
          <w:szCs w:val="24"/>
          <w:lang w:eastAsia="ru-RU"/>
        </w:rPr>
        <w:t>на укрепление материальной базы учреждения</w:t>
      </w:r>
    </w:p>
    <w:p w:rsidR="00597531" w:rsidRDefault="00CC4AAB" w:rsidP="00A80ED1">
      <w:pPr>
        <w:suppressAutoHyphens w:val="0"/>
        <w:spacing w:after="200" w:line="276" w:lineRule="auto"/>
        <w:ind w:right="-1"/>
        <w:jc w:val="both"/>
        <w:rPr>
          <w:b/>
          <w:color w:val="000000"/>
          <w:spacing w:val="-4"/>
          <w:sz w:val="24"/>
          <w:szCs w:val="24"/>
          <w:lang w:eastAsia="ru-RU"/>
        </w:rPr>
      </w:pPr>
      <w:r w:rsidRPr="00CC4AAB">
        <w:rPr>
          <w:b/>
          <w:color w:val="000000"/>
          <w:spacing w:val="-4"/>
          <w:sz w:val="24"/>
          <w:szCs w:val="24"/>
          <w:lang w:eastAsia="ru-RU"/>
        </w:rPr>
        <w:t xml:space="preserve">3.3. </w:t>
      </w:r>
      <w:r w:rsidR="00597531" w:rsidRPr="00597531">
        <w:rPr>
          <w:b/>
          <w:color w:val="000000"/>
          <w:spacing w:val="-4"/>
          <w:sz w:val="24"/>
          <w:szCs w:val="24"/>
          <w:lang w:eastAsia="ru-RU"/>
        </w:rPr>
        <w:t xml:space="preserve"> Денежные взносы,  полученные от благотворителей и спонсоров</w:t>
      </w:r>
      <w:r w:rsidR="00A80ED1">
        <w:rPr>
          <w:b/>
          <w:color w:val="000000"/>
          <w:spacing w:val="-4"/>
          <w:sz w:val="24"/>
          <w:szCs w:val="24"/>
          <w:lang w:eastAsia="ru-RU"/>
        </w:rPr>
        <w:t>.</w:t>
      </w:r>
    </w:p>
    <w:p w:rsidR="00A80ED1" w:rsidRPr="00597531" w:rsidRDefault="00A80ED1" w:rsidP="00A80ED1">
      <w:pPr>
        <w:suppressAutoHyphens w:val="0"/>
        <w:spacing w:after="200" w:line="276" w:lineRule="auto"/>
        <w:ind w:right="-1"/>
        <w:jc w:val="both"/>
        <w:rPr>
          <w:color w:val="000000"/>
          <w:spacing w:val="-1"/>
          <w:sz w:val="24"/>
          <w:szCs w:val="24"/>
          <w:lang w:eastAsia="ru-RU"/>
        </w:rPr>
      </w:pPr>
      <w:r w:rsidRPr="00A80ED1">
        <w:rPr>
          <w:color w:val="000000"/>
          <w:spacing w:val="-1"/>
          <w:sz w:val="24"/>
          <w:szCs w:val="24"/>
          <w:lang w:eastAsia="ru-RU"/>
        </w:rPr>
        <w:t>Денежные взносы,  полученные от благотворителей и спонсоров, расходуются в соответствии с обозначенной целью, или на иные цели, связанные с осуществлением деятельности учреждения.</w:t>
      </w:r>
    </w:p>
    <w:p w:rsidR="00544201" w:rsidRDefault="00544201" w:rsidP="00A80ED1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4. Организация </w:t>
      </w:r>
      <w:proofErr w:type="gramStart"/>
      <w:r>
        <w:rPr>
          <w:b/>
          <w:sz w:val="24"/>
          <w:szCs w:val="24"/>
        </w:rPr>
        <w:t>контроля за</w:t>
      </w:r>
      <w:proofErr w:type="gramEnd"/>
      <w:r>
        <w:rPr>
          <w:b/>
          <w:sz w:val="24"/>
          <w:szCs w:val="24"/>
        </w:rPr>
        <w:t xml:space="preserve"> использованием средств, полученных от предпринимательской и иной, приносящей доход деятельности</w:t>
      </w:r>
      <w:r>
        <w:rPr>
          <w:sz w:val="24"/>
          <w:szCs w:val="24"/>
        </w:rPr>
        <w:t>.</w:t>
      </w:r>
    </w:p>
    <w:p w:rsidR="00544201" w:rsidRDefault="00544201" w:rsidP="00A80ED1">
      <w:pPr>
        <w:jc w:val="both"/>
        <w:rPr>
          <w:sz w:val="24"/>
          <w:szCs w:val="24"/>
        </w:rPr>
      </w:pPr>
    </w:p>
    <w:p w:rsidR="00544201" w:rsidRDefault="00544201" w:rsidP="00A80ED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4.1. 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использованием средств, полученных от предпринимательской и иной, приносящей доход деятельности, осуществляется органом самоуправления ГБОУ </w:t>
      </w:r>
      <w:r w:rsidR="00A80ED1">
        <w:rPr>
          <w:sz w:val="24"/>
          <w:szCs w:val="24"/>
        </w:rPr>
        <w:t>лицея № 95</w:t>
      </w:r>
      <w:r>
        <w:rPr>
          <w:sz w:val="24"/>
          <w:szCs w:val="24"/>
        </w:rPr>
        <w:t xml:space="preserve"> </w:t>
      </w:r>
      <w:r w:rsidR="009145E9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9145E9">
        <w:rPr>
          <w:sz w:val="24"/>
          <w:szCs w:val="24"/>
        </w:rPr>
        <w:t>Педагогическим советом</w:t>
      </w:r>
      <w:r>
        <w:rPr>
          <w:sz w:val="24"/>
          <w:szCs w:val="24"/>
        </w:rPr>
        <w:t xml:space="preserve"> ГБОУ</w:t>
      </w:r>
      <w:r w:rsidR="00A80ED1">
        <w:rPr>
          <w:sz w:val="24"/>
          <w:szCs w:val="24"/>
        </w:rPr>
        <w:t>, Попечительским советом</w:t>
      </w:r>
      <w:r>
        <w:rPr>
          <w:sz w:val="24"/>
          <w:szCs w:val="24"/>
        </w:rPr>
        <w:t xml:space="preserve"> в соответствии с Уставом ГБОУ.</w:t>
      </w:r>
    </w:p>
    <w:p w:rsidR="00544201" w:rsidRDefault="00544201" w:rsidP="00A80ED1">
      <w:pPr>
        <w:jc w:val="both"/>
        <w:rPr>
          <w:sz w:val="24"/>
          <w:szCs w:val="24"/>
        </w:rPr>
      </w:pPr>
      <w:r>
        <w:rPr>
          <w:sz w:val="24"/>
          <w:szCs w:val="24"/>
        </w:rPr>
        <w:t>4.2. Совет ГБОУ ежегодно утверждает и представляет общественности отчет за календарный год о поступлении и расходовании дополнительно привлеченных средств.</w:t>
      </w:r>
    </w:p>
    <w:p w:rsidR="00544201" w:rsidRDefault="00544201" w:rsidP="00A80ED1">
      <w:pPr>
        <w:jc w:val="both"/>
      </w:pPr>
    </w:p>
    <w:p w:rsidR="00544201" w:rsidRDefault="00544201" w:rsidP="00A80ED1">
      <w:pPr>
        <w:jc w:val="both"/>
      </w:pPr>
    </w:p>
    <w:p w:rsidR="00544201" w:rsidRPr="00544201" w:rsidRDefault="00544201" w:rsidP="00A80ED1">
      <w:pPr>
        <w:jc w:val="both"/>
        <w:rPr>
          <w:sz w:val="24"/>
          <w:szCs w:val="24"/>
          <w:lang w:eastAsia="ru-RU"/>
        </w:rPr>
      </w:pPr>
    </w:p>
    <w:p w:rsidR="00B91AD1" w:rsidRPr="009145E9" w:rsidRDefault="009145E9" w:rsidP="009145E9">
      <w:pPr>
        <w:jc w:val="center"/>
        <w:rPr>
          <w:sz w:val="24"/>
          <w:szCs w:val="24"/>
        </w:rPr>
      </w:pPr>
      <w:r w:rsidRPr="009145E9">
        <w:rPr>
          <w:sz w:val="24"/>
          <w:szCs w:val="24"/>
        </w:rPr>
        <w:t>Директор ГБОУ лицея № 95:                          Н.А. Сидорова</w:t>
      </w:r>
    </w:p>
    <w:sectPr w:rsidR="00B91AD1" w:rsidRPr="009145E9" w:rsidSect="009145E9">
      <w:pgSz w:w="11906" w:h="16838"/>
      <w:pgMar w:top="993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/>
      </w:rPr>
    </w:lvl>
  </w:abstractNum>
  <w:abstractNum w:abstractNumId="2">
    <w:nsid w:val="00000004"/>
    <w:multiLevelType w:val="singleLevel"/>
    <w:tmpl w:val="00000004"/>
    <w:name w:val="WW8Num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3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98C61CF"/>
    <w:multiLevelType w:val="hybridMultilevel"/>
    <w:tmpl w:val="10C85064"/>
    <w:lvl w:ilvl="0" w:tplc="C41C074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C41C0746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046F0D"/>
    <w:multiLevelType w:val="multilevel"/>
    <w:tmpl w:val="5734E2F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4FD6192C"/>
    <w:multiLevelType w:val="singleLevel"/>
    <w:tmpl w:val="ABF2E3F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6DA92D01"/>
    <w:multiLevelType w:val="hybridMultilevel"/>
    <w:tmpl w:val="98FC8B06"/>
    <w:lvl w:ilvl="0" w:tplc="C41C074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  <w:num w:numId="5">
    <w:abstractNumId w:val="6"/>
  </w:num>
  <w:num w:numId="6">
    <w:abstractNumId w:val="5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201"/>
    <w:rsid w:val="00101074"/>
    <w:rsid w:val="002E063F"/>
    <w:rsid w:val="004320B8"/>
    <w:rsid w:val="005050AC"/>
    <w:rsid w:val="00544201"/>
    <w:rsid w:val="00597531"/>
    <w:rsid w:val="009145E9"/>
    <w:rsid w:val="00A80ED1"/>
    <w:rsid w:val="00B91AD1"/>
    <w:rsid w:val="00CC4AAB"/>
    <w:rsid w:val="00ED2476"/>
    <w:rsid w:val="00F81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20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2476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544201"/>
    <w:pPr>
      <w:ind w:left="720"/>
      <w:jc w:val="both"/>
    </w:pPr>
    <w:rPr>
      <w:sz w:val="24"/>
    </w:rPr>
  </w:style>
  <w:style w:type="paragraph" w:customStyle="1" w:styleId="ConsPlusNormal">
    <w:name w:val="ConsPlusNormal"/>
    <w:rsid w:val="00544201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rsid w:val="00544201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210">
    <w:name w:val="Основной текст 21"/>
    <w:basedOn w:val="a"/>
    <w:rsid w:val="00544201"/>
    <w:pPr>
      <w:spacing w:after="120" w:line="480" w:lineRule="auto"/>
    </w:pPr>
  </w:style>
  <w:style w:type="paragraph" w:styleId="a4">
    <w:name w:val="Balloon Text"/>
    <w:basedOn w:val="a"/>
    <w:link w:val="a5"/>
    <w:uiPriority w:val="99"/>
    <w:semiHidden/>
    <w:unhideWhenUsed/>
    <w:rsid w:val="005050A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50AC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20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2476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544201"/>
    <w:pPr>
      <w:ind w:left="720"/>
      <w:jc w:val="both"/>
    </w:pPr>
    <w:rPr>
      <w:sz w:val="24"/>
    </w:rPr>
  </w:style>
  <w:style w:type="paragraph" w:customStyle="1" w:styleId="ConsPlusNormal">
    <w:name w:val="ConsPlusNormal"/>
    <w:rsid w:val="00544201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rsid w:val="00544201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210">
    <w:name w:val="Основной текст 21"/>
    <w:basedOn w:val="a"/>
    <w:rsid w:val="00544201"/>
    <w:pPr>
      <w:spacing w:after="120" w:line="480" w:lineRule="auto"/>
    </w:pPr>
  </w:style>
  <w:style w:type="paragraph" w:styleId="a4">
    <w:name w:val="Balloon Text"/>
    <w:basedOn w:val="a"/>
    <w:link w:val="a5"/>
    <w:uiPriority w:val="99"/>
    <w:semiHidden/>
    <w:unhideWhenUsed/>
    <w:rsid w:val="005050A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50AC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01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1106</Words>
  <Characters>6309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4</cp:revision>
  <cp:lastPrinted>2015-09-14T13:49:00Z</cp:lastPrinted>
  <dcterms:created xsi:type="dcterms:W3CDTF">2015-09-14T12:35:00Z</dcterms:created>
  <dcterms:modified xsi:type="dcterms:W3CDTF">2017-08-24T12:27:00Z</dcterms:modified>
</cp:coreProperties>
</file>